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Волинський національний університет імені Лесі Українки</w:t>
      </w:r>
    </w:p>
    <w:p w:rsidR="00000000" w:rsidDel="00000000" w:rsidP="00000000" w:rsidRDefault="00000000" w:rsidRPr="00000000" w14:paraId="00000002">
      <w:pPr>
        <w:spacing w:after="0" w:line="240" w:lineRule="auto"/>
        <w:jc w:val="center"/>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b w:val="1"/>
          <w:sz w:val="28"/>
          <w:szCs w:val="28"/>
          <w:rtl w:val="0"/>
        </w:rPr>
        <w:t xml:space="preserve">Факультет інформаційних технологій і математики</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1"/>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Кафедра загальної математики та методики навчання інформатики</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sz w:val="28"/>
          <w:szCs w:val="28"/>
          <w:u w:val="single"/>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СИЛАБУС</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нормативної навчальної дисципліни</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Інформаційні технології в освіті</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Опис навчальної дисципліни</w:t>
      </w:r>
    </w:p>
    <w:tbl>
      <w:tblPr>
        <w:tblStyle w:val="Table1"/>
        <w:tblW w:w="96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4014"/>
        <w:gridCol w:w="3210"/>
        <w:tblGridChange w:id="0">
          <w:tblGrid>
            <w:gridCol w:w="2405"/>
            <w:gridCol w:w="4014"/>
            <w:gridCol w:w="3210"/>
          </w:tblGrid>
        </w:tblGridChange>
      </w:tblGrid>
      <w:tr>
        <w:trPr>
          <w:trHeight w:val="1097" w:hRule="atLeast"/>
        </w:trPr>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показників</w:t>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Галузь знань, спеціальність, освітня програма, освітній рівень</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навчальної дисципліни</w:t>
            </w:r>
          </w:p>
        </w:tc>
      </w:tr>
      <w:tr>
        <w:trPr>
          <w:trHeight w:val="325" w:hRule="atLeast"/>
        </w:trPr>
        <w:tc>
          <w:tcPr>
            <w:vMerge w:val="restart"/>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 навчання</w:t>
            </w:r>
          </w:p>
        </w:tc>
        <w:tc>
          <w:tcPr>
            <w:vMerge w:val="restart"/>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освіта/Педагогіка</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014 Середня освіта (Біологія та здоров’я людини)</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Середня освіта. Біологія, природознавство, здоров’я людини</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освіта/Педагогіка</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014 Середня освіта (Природничі науки)</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Середня освіта. Природничі науки</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освіта/Педагогіка</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014 Середня освіта. Географія</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Середня освіта. Географія. Економіка</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галузь знань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 освіта/Педагогіка</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спеціальність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014.11 Середня освіта Фізична культура</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освітньо-професійна програма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Середня освіта. Фізична культура</w:t>
            </w:r>
          </w:p>
        </w:tc>
        <w:tc>
          <w:tcPr>
            <w:tcBorders>
              <w:bottom w:color="000000" w:space="0" w:sz="4"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обов’язкова</w:t>
            </w:r>
          </w:p>
        </w:tc>
      </w:tr>
      <w:tr>
        <w:trPr>
          <w:trHeight w:val="485" w:hRule="atLeast"/>
        </w:trPr>
        <w:tc>
          <w:tcPr>
            <w:vMerge w:val="continue"/>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Рік навчання – 2</w:t>
            </w:r>
          </w:p>
        </w:tc>
      </w:tr>
      <w:tr>
        <w:trPr>
          <w:trHeight w:val="422" w:hRule="atLeast"/>
        </w:trPr>
        <w:tc>
          <w:tcPr>
            <w:vMerge w:val="restart"/>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годин/кредитів</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90/3</w:t>
            </w:r>
          </w:p>
        </w:tc>
        <w:tc>
          <w:tcPr>
            <w:vMerge w:val="continue"/>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 – 4</w:t>
            </w:r>
          </w:p>
        </w:tc>
      </w:tr>
      <w:tr>
        <w:trPr>
          <w:trHeight w:val="542" w:hRule="atLeast"/>
        </w:trPr>
        <w:tc>
          <w:tcPr>
            <w:vMerge w:val="continue"/>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Всього аудиторних – 26 год.</w:t>
            </w:r>
          </w:p>
        </w:tc>
      </w:tr>
      <w:tr>
        <w:trPr>
          <w:trHeight w:val="1026" w:hRule="atLeast"/>
        </w:trPr>
        <w:tc>
          <w:tcPr>
            <w:vMerge w:val="continue"/>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 6 год.</w:t>
            </w:r>
          </w:p>
        </w:tc>
      </w:tr>
      <w:tr>
        <w:trPr>
          <w:trHeight w:val="985" w:hRule="atLeast"/>
        </w:trPr>
        <w:tc>
          <w:tcPr>
            <w:vMerge w:val="continue"/>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Лабораторні роботи – 20 год.</w:t>
            </w:r>
          </w:p>
        </w:tc>
      </w:tr>
      <w:tr>
        <w:trPr>
          <w:trHeight w:val="843" w:hRule="atLeast"/>
        </w:trPr>
        <w:tc>
          <w:tcPr>
            <w:vMerge w:val="continue"/>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Самостійна робота – 58 год.</w:t>
            </w:r>
            <w:r w:rsidDel="00000000" w:rsidR="00000000" w:rsidRPr="00000000">
              <w:rPr>
                <w:rtl w:val="0"/>
              </w:rPr>
            </w:r>
          </w:p>
        </w:tc>
      </w:tr>
      <w:tr>
        <w:trPr>
          <w:trHeight w:val="700" w:hRule="atLeast"/>
        </w:trPr>
        <w:tc>
          <w:tcPr>
            <w:vMerge w:val="continue"/>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 – 6 год.</w:t>
            </w:r>
          </w:p>
        </w:tc>
      </w:tr>
      <w:tr>
        <w:trPr>
          <w:trHeight w:val="542" w:hRule="atLeast"/>
        </w:trPr>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ІНДЗ: немає</w:t>
            </w:r>
          </w:p>
        </w:tc>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освітній рівень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бакалавр</w:t>
            </w:r>
          </w:p>
        </w:tc>
        <w:tc>
          <w:tcP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контролю: екзамен</w:t>
            </w:r>
          </w:p>
        </w:tc>
      </w:tr>
    </w:tbl>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 Інформація про викладача</w:t>
      </w:r>
    </w:p>
    <w:p w:rsidR="00000000" w:rsidDel="00000000" w:rsidP="00000000" w:rsidRDefault="00000000" w:rsidRPr="00000000" w14:paraId="00000037">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Антонюк Богдан Петрович</w:t>
      </w:r>
    </w:p>
    <w:p w:rsidR="00000000" w:rsidDel="00000000" w:rsidP="00000000" w:rsidRDefault="00000000" w:rsidRPr="00000000" w14:paraId="00000038">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Старший викладач кафедри Загальної математики та методики навчання інформатики</w:t>
      </w:r>
    </w:p>
    <w:p w:rsidR="00000000" w:rsidDel="00000000" w:rsidP="00000000" w:rsidRDefault="00000000" w:rsidRPr="00000000" w14:paraId="00000039">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Контактна інформація тел. (050)289-15-03   Antonyuk.Bogdan@eenu.edu.ua</w:t>
      </w:r>
    </w:p>
    <w:p w:rsidR="00000000" w:rsidDel="00000000" w:rsidP="00000000" w:rsidRDefault="00000000" w:rsidRPr="00000000" w14:paraId="0000003A">
      <w:pPr>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Дні занять http://194.44.187.20/cgi-bin/timetable.cgi</w:t>
      </w:r>
    </w:p>
    <w:p w:rsidR="00000000" w:rsidDel="00000000" w:rsidP="00000000" w:rsidRDefault="00000000" w:rsidRPr="00000000" w14:paraId="0000003B">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Опис дисципліни</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Анотація курсу</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Широкий розвиток інформаційних технологій і їхнє проникнення в усі сфери життя суспільства визначає світовий розвиток протягом останніх десятиліть. Цей процес вимагає не тільки підготовки достатньої кількості кваліфікованих ІТ-спеціалістів, але і підвищення загального рівня комп'ютерної грамотності. </w:t>
      </w:r>
    </w:p>
    <w:p w:rsidR="00000000" w:rsidDel="00000000" w:rsidP="00000000" w:rsidRDefault="00000000" w:rsidRPr="00000000" w14:paraId="00000041">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інформаційних технологій необхідне на всіх рівнях освіти — початковому, середньому, вищому. Цю необхідність диктують, перш за все, високі вимоги, які висуваються до рівня кваліфікації працівників всіх ступенів управління. Присутність сучасних технологій в освітніх програмах надає майбутнім вчителям, викладачам, науковцям широкі можливості для одержання інформації не тільки у своїй професійній сфері, але і у всіх сферах життя сучасного суспільства, що допоможе поглибити професійні знання, науковий та культурний кругозір, підготовленість до професійної діяльності.</w:t>
      </w:r>
    </w:p>
    <w:p w:rsidR="00000000" w:rsidDel="00000000" w:rsidP="00000000" w:rsidRDefault="00000000" w:rsidRPr="00000000" w14:paraId="00000042">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p w:rsidR="00000000" w:rsidDel="00000000" w:rsidP="00000000" w:rsidRDefault="00000000" w:rsidRPr="00000000" w14:paraId="00000043">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Пререквізити </w:t>
      </w:r>
    </w:p>
    <w:p w:rsidR="00000000" w:rsidDel="00000000" w:rsidP="00000000" w:rsidRDefault="00000000" w:rsidRPr="00000000" w14:paraId="00000044">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вивченні даної дисципліни використовуються знання з курсу «Сучасні педагогічні технології», навички роботи з персональним комп’ютером на рівні користувача, уміння надбані впродовж шкільного курсу інформатики.</w:t>
      </w:r>
    </w:p>
    <w:p w:rsidR="00000000" w:rsidDel="00000000" w:rsidP="00000000" w:rsidRDefault="00000000" w:rsidRPr="00000000" w14:paraId="00000045">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Постреквізити</w:t>
      </w:r>
    </w:p>
    <w:p w:rsidR="00000000" w:rsidDel="00000000" w:rsidP="00000000" w:rsidRDefault="00000000" w:rsidRPr="00000000" w14:paraId="00000046">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Знання, уміння і навички, що здобуваються в процесі вивчення цієї дисципліни в подальшому можуть використовуватись в курсах циклів загальної та професійної підготовки, при написанні курсових робіт, при проходженні педагогічної та навчально-педагогічної практик. </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і завдання навчальної дисципліни</w:t>
      </w:r>
    </w:p>
    <w:p w:rsidR="00000000" w:rsidDel="00000000" w:rsidP="00000000" w:rsidRDefault="00000000" w:rsidRPr="00000000" w14:paraId="00000048">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1.Метою вивчення навчальної дисципліни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Інформаційні технології в освіті” є придбання і закріплення знань про принципи побудови та функціонування обчислювальних машин, організацію обчислювальних процесів на персональних комп’ютерах та їх алгоритмізацію, програмне забезпечення персональних комп’ютерів, а також ефективне використання сучасних інформаційно-комунікаційних технологій у професіональній діяльності.</w:t>
      </w:r>
    </w:p>
    <w:p w:rsidR="00000000" w:rsidDel="00000000" w:rsidP="00000000" w:rsidRDefault="00000000" w:rsidRPr="00000000" w14:paraId="00000049">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Основними завданнями вивчення дисципліни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Інформаційні технології в галузі знань” є: сформувати основи інформаційної культури студентів, розкрити можливості використання комп'ютерів для розв’язування прикладних задач, вивчення інших дисциплін і поглиблення знань шляхом самостійної роботи, дати змогу активно застосовувати комп'ютери для виконання і оформлення розрахункових робіт, курсових проектів, пояснювальних записок до дипломних робіт тощо, закласти основи, необхідні для вивчення спецдисциплін, а також додаткових розділів з логіки, математики, інформатики, біологічної інформатики тощо.</w:t>
      </w:r>
    </w:p>
    <w:p w:rsidR="00000000" w:rsidDel="00000000" w:rsidP="00000000" w:rsidRDefault="00000000" w:rsidRPr="00000000" w14:paraId="0000004A">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Для досягнення мети курсу студенти повинні:</w:t>
      </w:r>
    </w:p>
    <w:p w:rsidR="00000000" w:rsidDel="00000000" w:rsidP="00000000" w:rsidRDefault="00000000" w:rsidRPr="00000000" w14:paraId="0000004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знати :</w:t>
      </w:r>
    </w:p>
    <w:p w:rsidR="00000000" w:rsidDel="00000000" w:rsidP="00000000" w:rsidRDefault="00000000" w:rsidRPr="00000000" w14:paraId="0000004C">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будову, принципи функціонування комп’ютера і види програмного забезпечення;</w:t>
      </w:r>
    </w:p>
    <w:p w:rsidR="00000000" w:rsidDel="00000000" w:rsidP="00000000" w:rsidRDefault="00000000" w:rsidRPr="00000000" w14:paraId="0000004D">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системне програмне забезпечення: операційні системи, оболонки, утиліти;</w:t>
      </w:r>
    </w:p>
    <w:p w:rsidR="00000000" w:rsidDel="00000000" w:rsidP="00000000" w:rsidRDefault="00000000" w:rsidRPr="00000000" w14:paraId="0000004E">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прикладне програмне забезпечення: редактори текстів, електронні таблиці, системи керування базами даних, програми для математичних обчислень, засоби комунікацій;</w:t>
      </w:r>
    </w:p>
    <w:p w:rsidR="00000000" w:rsidDel="00000000" w:rsidP="00000000" w:rsidRDefault="00000000" w:rsidRPr="00000000" w14:paraId="0000004F">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етапи розв'язування задач за допомогою комп'ютера;</w:t>
      </w:r>
    </w:p>
    <w:p w:rsidR="00000000" w:rsidDel="00000000" w:rsidP="00000000" w:rsidRDefault="00000000" w:rsidRPr="00000000" w14:paraId="00000050">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основи теорії алгоритмів.</w:t>
      </w:r>
    </w:p>
    <w:p w:rsidR="00000000" w:rsidDel="00000000" w:rsidP="00000000" w:rsidRDefault="00000000" w:rsidRPr="00000000" w14:paraId="0000005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w:t>
      </w:r>
    </w:p>
    <w:p w:rsidR="00000000" w:rsidDel="00000000" w:rsidP="00000000" w:rsidRDefault="00000000" w:rsidRPr="00000000" w14:paraId="00000052">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користуватися персональним комп’ютером і працювати в мережі;</w:t>
      </w:r>
    </w:p>
    <w:p w:rsidR="00000000" w:rsidDel="00000000" w:rsidP="00000000" w:rsidRDefault="00000000" w:rsidRPr="00000000" w14:paraId="00000053">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дії з файлами в середовищі операційної системи;</w:t>
      </w:r>
    </w:p>
    <w:p w:rsidR="00000000" w:rsidDel="00000000" w:rsidP="00000000" w:rsidRDefault="00000000" w:rsidRPr="00000000" w14:paraId="00000054">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текстові редактори для підготовки текстів та технічної документації;</w:t>
      </w:r>
    </w:p>
    <w:p w:rsidR="00000000" w:rsidDel="00000000" w:rsidP="00000000" w:rsidRDefault="00000000" w:rsidRPr="00000000" w14:paraId="00000055">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програмне забезпечення (електронні таблиці, системи керування ба зами даних, тощо) для розв’язування типових задач економіки та менеджменту;</w:t>
      </w:r>
    </w:p>
    <w:p w:rsidR="00000000" w:rsidDel="00000000" w:rsidP="00000000" w:rsidRDefault="00000000" w:rsidRPr="00000000" w14:paraId="00000056">
      <w:pPr>
        <w:spacing w:after="0" w:lineRule="auto"/>
        <w:ind w:left="709"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розв'язувати за допомогою комп’ютера задачі, пов’язані з майбутньою професійною діяльністю.</w:t>
      </w:r>
    </w:p>
    <w:p w:rsidR="00000000" w:rsidDel="00000000" w:rsidP="00000000" w:rsidRDefault="00000000" w:rsidRPr="00000000" w14:paraId="00000057">
      <w:pPr>
        <w:spacing w:after="0" w:lineRule="auto"/>
        <w:ind w:left="709"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навчання (компетентності)</w:t>
      </w:r>
    </w:p>
    <w:p w:rsidR="00000000" w:rsidDel="00000000" w:rsidP="00000000" w:rsidRDefault="00000000" w:rsidRPr="00000000" w14:paraId="00000059">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працювати автономно та в команді, проводити дослідно-експериментальну роботу, генерувати нові iдеї, оцінювати і забезпечувати якість виконуваних робіт, приймати обґрунтовані рішення.</w:t>
      </w:r>
    </w:p>
    <w:p w:rsidR="00000000" w:rsidDel="00000000" w:rsidP="00000000" w:rsidRDefault="00000000" w:rsidRPr="00000000" w14:paraId="0000005A">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застосовувати сучасні методи й освітні технології, у тому числі й інформаційні, для забезпечення високої якості освітнього процесу, самовдосконалення та навчання впродовж життя.</w:t>
      </w:r>
    </w:p>
    <w:p w:rsidR="00000000" w:rsidDel="00000000" w:rsidP="00000000" w:rsidRDefault="00000000" w:rsidRPr="00000000" w14:paraId="0000005B">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застосовувати сучасні методики й освітні технології навчання біології для планування та організації освітнього процесу з біології, природознавства  та здоровя людини в закладах загальної середньої освіти.     </w:t>
      </w:r>
    </w:p>
    <w:p w:rsidR="00000000" w:rsidDel="00000000" w:rsidP="00000000" w:rsidRDefault="00000000" w:rsidRPr="00000000" w14:paraId="0000005C">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здійснювати добір методів і засобів навчання, використовувати  інноваційні методики для навчання біології, природознавства та основ здоров’я, спрямованв на розвиток здібностей учнів з урахуванням їх вікових та індивідуальних особливостей.</w:t>
      </w:r>
    </w:p>
    <w:p w:rsidR="00000000" w:rsidDel="00000000" w:rsidP="00000000" w:rsidRDefault="00000000" w:rsidRPr="00000000" w14:paraId="0000005D">
      <w:pPr>
        <w:spacing w:after="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навчальної дисципліни.</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1 денна форма навчання</w:t>
      </w:r>
      <w:r w:rsidDel="00000000" w:rsidR="00000000" w:rsidRPr="00000000">
        <w:rPr>
          <w:rtl w:val="0"/>
        </w:rPr>
      </w:r>
    </w:p>
    <w:tbl>
      <w:tblPr>
        <w:tblStyle w:val="Table2"/>
        <w:tblW w:w="96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5"/>
        <w:gridCol w:w="937"/>
        <w:gridCol w:w="907"/>
        <w:gridCol w:w="1025"/>
        <w:gridCol w:w="1050"/>
        <w:gridCol w:w="695"/>
        <w:tblGridChange w:id="0">
          <w:tblGrid>
            <w:gridCol w:w="5015"/>
            <w:gridCol w:w="937"/>
            <w:gridCol w:w="907"/>
            <w:gridCol w:w="1025"/>
            <w:gridCol w:w="1050"/>
            <w:gridCol w:w="695"/>
          </w:tblGrid>
        </w:tblGridChange>
      </w:tblGrid>
      <w:tr>
        <w:tc>
          <w:tcPr>
            <w:vMerge w:val="restart"/>
            <w:shd w:fill="auto" w:val="cle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Назви змістових модулів і тем</w:t>
            </w:r>
          </w:p>
        </w:tc>
        <w:tc>
          <w:tcPr>
            <w:gridSpan w:val="5"/>
            <w:shd w:fill="auto" w:val="clea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Кількість годин</w:t>
            </w:r>
          </w:p>
        </w:tc>
      </w:tr>
      <w:tr>
        <w:tc>
          <w:tcPr>
            <w:vMerge w:val="continue"/>
            <w:shd w:fill="auto"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Усього</w:t>
            </w:r>
          </w:p>
        </w:tc>
        <w:tc>
          <w:tcPr>
            <w:gridSpan w:val="4"/>
            <w:shd w:fill="auto" w:val="clear"/>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у тому числі</w:t>
            </w:r>
          </w:p>
        </w:tc>
      </w:tr>
      <w:tr>
        <w:tc>
          <w:tcPr>
            <w:vMerge w:val="continue"/>
            <w:shd w:fill="auto"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Лек.</w:t>
            </w:r>
          </w:p>
        </w:tc>
        <w:tc>
          <w:tcPr>
            <w:shd w:fill="auto" w:val="cle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Лаборат.</w:t>
            </w:r>
          </w:p>
        </w:tc>
        <w:tc>
          <w:tcPr>
            <w:shd w:fill="auto" w:val="cle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Консуль-тації</w:t>
            </w:r>
          </w:p>
        </w:tc>
        <w:tc>
          <w:tcPr>
            <w:shd w:fill="auto"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Сам. роб.</w:t>
            </w:r>
          </w:p>
        </w:tc>
      </w:tr>
      <w:tr>
        <w:tc>
          <w:tcPr>
            <w:shd w:fill="auto"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c>
          <w:tcPr>
            <w:shd w:fill="auto"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c>
          <w:tcPr>
            <w:shd w:fill="auto" w:val="cle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w:t>
            </w:r>
          </w:p>
        </w:tc>
        <w:tc>
          <w:tcPr>
            <w:shd w:fill="auto"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c>
          <w:tcPr>
            <w:shd w:fill="auto"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w:t>
            </w:r>
          </w:p>
        </w:tc>
        <w:tc>
          <w:tcPr>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w:t>
            </w:r>
          </w:p>
        </w:tc>
      </w:tr>
      <w:tr>
        <w:tc>
          <w:tcPr>
            <w:gridSpan w:val="6"/>
            <w:shd w:fill="auto" w:val="cle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Вступ. Основи інформатики та знайомство з комп’ютерними технологіями. Операційні системи та їх вбудовані функції. Файлова система.</w:t>
            </w:r>
          </w:p>
        </w:tc>
      </w:tr>
      <w:tr>
        <w:tc>
          <w:tcPr>
            <w:shd w:fill="auto"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Інформація та її властивості.</w:t>
            </w:r>
          </w:p>
        </w:tc>
        <w:tc>
          <w:tcPr>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c>
          <w:tcPr>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Принципи побудови ЕОМ. Операційні системи, робота з ОС Windows.</w:t>
            </w:r>
          </w:p>
        </w:tc>
        <w:tc>
          <w:tcPr>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auto"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c>
          <w:tcPr>
            <w:shd w:fill="auto" w:val="cle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1</w:t>
            </w:r>
          </w:p>
        </w:tc>
        <w:tc>
          <w:tcPr>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shd w:fill="auto"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c>
          <w:tcPr>
            <w:gridSpan w:val="6"/>
            <w:shd w:fill="auto"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Tекстовий редактор Word. Табличний процесор Excel.</w:t>
            </w:r>
          </w:p>
        </w:tc>
      </w:tr>
      <w:tr>
        <w:tc>
          <w:tcPr>
            <w:shd w:fill="auto" w:val="cle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Правила побудови документа.</w:t>
            </w:r>
          </w:p>
        </w:tc>
        <w:tc>
          <w:tcPr>
            <w:shd w:fill="auto" w:val="cle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c>
          <w:tcPr>
            <w:shd w:fill="auto" w:val="cle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Спеціальні об’єкти текстових редакторів.</w:t>
            </w:r>
          </w:p>
        </w:tc>
        <w:tc>
          <w:tcPr>
            <w:shd w:fill="auto"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shd w:fill="auto" w:val="cle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c>
          <w:tcPr>
            <w:shd w:fill="auto"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Зберігання і обробка інформації в Microsoft Excel. Робота з банком даних на основі системи Microsoft Excel.</w:t>
            </w:r>
          </w:p>
        </w:tc>
        <w:tc>
          <w:tcPr>
            <w:shd w:fill="auto"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c>
          <w:tcPr>
            <w:shd w:fill="auto" w:val="cle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Робота з функціями. Спеціальні інформаційні технології аналізу даних в Microsoft Excel.</w:t>
            </w:r>
          </w:p>
        </w:tc>
        <w:tc>
          <w:tcPr>
            <w:shd w:fill="auto"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shd w:fill="auto" w:val="cle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c>
          <w:tcPr>
            <w:shd w:fill="auto"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2</w:t>
            </w:r>
          </w:p>
        </w:tc>
        <w:tc>
          <w:tcPr>
            <w:shd w:fill="auto"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tc>
        <w:tc>
          <w:tcPr>
            <w:shd w:fill="auto" w:val="cle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r>
      <w:tr>
        <w:tc>
          <w:tcPr>
            <w:gridSpan w:val="6"/>
            <w:shd w:fill="auto"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з сучасною реляційною СУБД. Комп’ютерні мережі. Робота в мережі Інтернет</w:t>
            </w:r>
          </w:p>
        </w:tc>
      </w:tr>
      <w:tr>
        <w:tc>
          <w:tcPr>
            <w:shd w:fill="auto"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Реляційна база даних Microsoft Access.</w:t>
            </w:r>
          </w:p>
        </w:tc>
        <w:tc>
          <w:tcPr>
            <w:shd w:fill="auto"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c>
          <w:tcPr>
            <w:shd w:fill="auto"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Робота в мережі Інтернет.</w:t>
            </w:r>
          </w:p>
        </w:tc>
        <w:tc>
          <w:tcPr>
            <w:shd w:fill="auto" w:val="cle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auto" w:val="cle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c>
          <w:tcPr>
            <w:shd w:fill="auto" w:val="cle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3</w:t>
            </w:r>
          </w:p>
        </w:tc>
        <w:tc>
          <w:tcPr>
            <w:shd w:fill="auto"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shd w:fill="auto" w:val="cle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c>
          <w:tcPr>
            <w:shd w:fill="auto"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 годин</w:t>
            </w:r>
          </w:p>
        </w:tc>
        <w:tc>
          <w:tcPr>
            <w:shd w:fill="auto" w:val="cle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w:t>
            </w:r>
          </w:p>
        </w:tc>
        <w:tc>
          <w:tcPr>
            <w:shd w:fill="auto"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shd w:fill="auto" w:val="cle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shd w:fill="auto" w:val="cle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58</w:t>
            </w:r>
          </w:p>
        </w:tc>
      </w:tr>
    </w:tbl>
    <w:p w:rsidR="00000000" w:rsidDel="00000000" w:rsidP="00000000" w:rsidRDefault="00000000" w:rsidRPr="00000000" w14:paraId="000000D2">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pacing w:after="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6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1"/>
        <w:gridCol w:w="685"/>
        <w:gridCol w:w="681"/>
        <w:gridCol w:w="682"/>
        <w:gridCol w:w="682"/>
        <w:gridCol w:w="686"/>
        <w:gridCol w:w="878"/>
        <w:gridCol w:w="974"/>
        <w:gridCol w:w="2505"/>
        <w:gridCol w:w="1185"/>
        <w:tblGridChange w:id="0">
          <w:tblGrid>
            <w:gridCol w:w="671"/>
            <w:gridCol w:w="685"/>
            <w:gridCol w:w="681"/>
            <w:gridCol w:w="682"/>
            <w:gridCol w:w="682"/>
            <w:gridCol w:w="686"/>
            <w:gridCol w:w="878"/>
            <w:gridCol w:w="974"/>
            <w:gridCol w:w="2505"/>
            <w:gridCol w:w="1185"/>
          </w:tblGrid>
        </w:tblGridChange>
      </w:tblGrid>
      <w:tr>
        <w:tc>
          <w:tcPr>
            <w:gridSpan w:val="8"/>
            <w:shd w:fill="auto" w:val="clear"/>
            <w:vAlign w:val="center"/>
          </w:tcPr>
          <w:p w:rsidR="00000000" w:rsidDel="00000000" w:rsidP="00000000" w:rsidRDefault="00000000" w:rsidRPr="00000000" w14:paraId="000000D4">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Поточний контроль</w:t>
            </w:r>
          </w:p>
          <w:p w:rsidR="00000000" w:rsidDel="00000000" w:rsidP="00000000" w:rsidRDefault="00000000" w:rsidRPr="00000000" w14:paraId="000000D5">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(мах = 40 балів)</w:t>
            </w:r>
          </w:p>
        </w:tc>
        <w:tc>
          <w:tcPr>
            <w:shd w:fill="auto" w:val="clear"/>
            <w:vAlign w:val="center"/>
          </w:tcPr>
          <w:p w:rsidR="00000000" w:rsidDel="00000000" w:rsidP="00000000" w:rsidRDefault="00000000" w:rsidRPr="00000000" w14:paraId="000000DD">
            <w:pPr>
              <w:widowControl w:val="0"/>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Підсумковий контроль</w:t>
            </w:r>
          </w:p>
          <w:p w:rsidR="00000000" w:rsidDel="00000000" w:rsidP="00000000" w:rsidRDefault="00000000" w:rsidRPr="00000000" w14:paraId="000000DE">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(мах = 60 балів)</w:t>
            </w:r>
          </w:p>
        </w:tc>
        <w:tc>
          <w:tcPr>
            <w:vMerge w:val="restart"/>
            <w:shd w:fill="auto" w:val="clear"/>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Загальна кількість балів</w:t>
            </w:r>
            <w:r w:rsidDel="00000000" w:rsidR="00000000" w:rsidRPr="00000000">
              <w:rPr>
                <w:rtl w:val="0"/>
              </w:rPr>
            </w:r>
          </w:p>
        </w:tc>
      </w:tr>
      <w:tr>
        <w:tc>
          <w:tcPr>
            <w:gridSpan w:val="8"/>
            <w:shd w:fill="auto" w:val="clear"/>
            <w:vAlign w:val="center"/>
          </w:tcPr>
          <w:p w:rsidR="00000000" w:rsidDel="00000000" w:rsidP="00000000" w:rsidRDefault="00000000" w:rsidRPr="00000000" w14:paraId="000000E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Модуль 1</w:t>
            </w:r>
            <w:r w:rsidDel="00000000" w:rsidR="00000000" w:rsidRPr="00000000">
              <w:rPr>
                <w:rtl w:val="0"/>
              </w:rPr>
            </w:r>
          </w:p>
        </w:tc>
        <w:tc>
          <w:tcPr>
            <w:vMerge w:val="restart"/>
            <w:shd w:fill="auto" w:val="clear"/>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екзамен</w:t>
            </w:r>
          </w:p>
        </w:tc>
        <w:tc>
          <w:tcPr>
            <w:vMerge w:val="continue"/>
            <w:shd w:fill="auto" w:val="clea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c>
          <w:tcPr>
            <w:gridSpan w:val="2"/>
            <w:shd w:fill="auto" w:val="clear"/>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1</w:t>
            </w:r>
          </w:p>
        </w:tc>
        <w:tc>
          <w:tcPr>
            <w:gridSpan w:val="4"/>
            <w:shd w:fill="auto" w:val="clear"/>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2</w:t>
            </w:r>
          </w:p>
        </w:tc>
        <w:tc>
          <w:tcPr>
            <w:gridSpan w:val="2"/>
            <w:tcBorders>
              <w:bottom w:color="000000" w:space="0" w:sz="4" w:val="single"/>
            </w:tcBorders>
            <w:shd w:fill="auto" w:val="clear"/>
            <w:vAlign w:val="center"/>
          </w:tcPr>
          <w:p w:rsidR="00000000" w:rsidDel="00000000" w:rsidP="00000000" w:rsidRDefault="00000000" w:rsidRPr="00000000" w14:paraId="000000F1">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Змістовий модуль 3</w:t>
            </w:r>
            <w:r w:rsidDel="00000000" w:rsidR="00000000" w:rsidRPr="00000000">
              <w:rPr>
                <w:rtl w:val="0"/>
              </w:rPr>
            </w:r>
          </w:p>
        </w:tc>
        <w:tc>
          <w:tcPr>
            <w:vMerge w:val="continue"/>
            <w:shd w:fill="auto" w:val="clear"/>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c>
          <w:tcPr>
            <w:shd w:fill="auto" w:val="cle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Т1</w:t>
            </w:r>
          </w:p>
        </w:tc>
        <w:tc>
          <w:tcPr>
            <w:shd w:fill="auto" w:val="clea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Т2</w:t>
            </w:r>
          </w:p>
        </w:tc>
        <w:tc>
          <w:tcPr>
            <w:shd w:fill="auto" w:val="clear"/>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Т3</w:t>
            </w:r>
          </w:p>
        </w:tc>
        <w:tc>
          <w:tcPr>
            <w:shd w:fill="auto" w:val="clea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Т4</w:t>
            </w:r>
          </w:p>
        </w:tc>
        <w:tc>
          <w:tcPr>
            <w:shd w:fill="auto" w:val="clear"/>
            <w:vAlign w:val="cente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Т5</w:t>
            </w:r>
          </w:p>
        </w:tc>
        <w:tc>
          <w:tcPr>
            <w:shd w:fill="auto" w:val="clear"/>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Т6</w:t>
            </w:r>
          </w:p>
        </w:tc>
        <w:tc>
          <w:tcPr>
            <w:shd w:fill="auto" w:val="clear"/>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Т7</w:t>
            </w:r>
          </w:p>
        </w:tc>
        <w:tc>
          <w:tcPr>
            <w:shd w:fill="auto" w:val="cle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Т8</w:t>
            </w:r>
          </w:p>
        </w:tc>
        <w:tc>
          <w:tcPr>
            <w:vMerge w:val="restart"/>
            <w:shd w:fill="auto" w:val="cle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vMerge w:val="restart"/>
            <w:shd w:fill="auto" w:val="cle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c>
          <w:tcPr>
            <w:shd w:fill="auto" w:val="clear"/>
            <w:vAlign w:val="center"/>
          </w:tcPr>
          <w:p w:rsidR="00000000" w:rsidDel="00000000" w:rsidP="00000000" w:rsidRDefault="00000000" w:rsidRPr="00000000" w14:paraId="000000F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10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shd w:fill="auto" w:val="clear"/>
            <w:vAlign w:val="center"/>
          </w:tcPr>
          <w:p w:rsidR="00000000" w:rsidDel="00000000" w:rsidP="00000000" w:rsidRDefault="00000000" w:rsidRPr="00000000" w14:paraId="0000010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0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0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0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0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shd w:fill="auto" w:val="clear"/>
            <w:vAlign w:val="center"/>
          </w:tcPr>
          <w:p w:rsidR="00000000" w:rsidDel="00000000" w:rsidP="00000000" w:rsidRDefault="00000000" w:rsidRPr="00000000" w14:paraId="00000106">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vMerge w:val="continue"/>
            <w:shd w:fill="auto" w:val="clear"/>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109">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after="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для самостійного опрацювання.</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1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сучасної системи числення (вивчення розвитку науки чисел).</w:t>
      </w:r>
    </w:p>
    <w:p w:rsidR="00000000" w:rsidDel="00000000" w:rsidP="00000000" w:rsidRDefault="00000000" w:rsidRPr="00000000" w14:paraId="000001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Інформаційні ресурси суспільства.</w:t>
      </w:r>
    </w:p>
    <w:p w:rsidR="00000000" w:rsidDel="00000000" w:rsidP="00000000" w:rsidRDefault="00000000" w:rsidRPr="00000000" w14:paraId="000001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інформації, її властивості (цінність достовірність актуальність, оперативність, тощо).</w:t>
      </w:r>
    </w:p>
    <w:p w:rsidR="00000000" w:rsidDel="00000000" w:rsidP="00000000" w:rsidRDefault="00000000" w:rsidRPr="00000000" w14:paraId="000001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Природа інформації.</w:t>
      </w:r>
    </w:p>
    <w:p w:rsidR="00000000" w:rsidDel="00000000" w:rsidP="00000000" w:rsidRDefault="00000000" w:rsidRPr="00000000" w14:paraId="000001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характеристики сучасних ЕОМ.</w:t>
      </w:r>
    </w:p>
    <w:p w:rsidR="00000000" w:rsidDel="00000000" w:rsidP="00000000" w:rsidRDefault="00000000" w:rsidRPr="00000000" w14:paraId="000001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Безпека і гігієна при роботі з комп'ютером (розробка профілактичних заходів, спрямованих на збереження здоров'я при роботі з комп'ютером). </w:t>
      </w:r>
    </w:p>
    <w:p w:rsidR="00000000" w:rsidDel="00000000" w:rsidP="00000000" w:rsidRDefault="00000000" w:rsidRPr="00000000" w14:paraId="000001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Операційні системи.</w:t>
      </w:r>
    </w:p>
    <w:p w:rsidR="00000000" w:rsidDel="00000000" w:rsidP="00000000" w:rsidRDefault="00000000" w:rsidRPr="00000000" w14:paraId="000001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операційних систем (дослідження розвитку операційних систем).</w:t>
      </w:r>
    </w:p>
    <w:p w:rsidR="00000000" w:rsidDel="00000000" w:rsidP="00000000" w:rsidRDefault="00000000" w:rsidRPr="00000000" w14:paraId="000001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Антивірусні програми (вивчення і опис однієї антивірусної програми на вибір).</w:t>
      </w:r>
    </w:p>
    <w:p w:rsidR="00000000" w:rsidDel="00000000" w:rsidP="00000000" w:rsidRDefault="00000000" w:rsidRPr="00000000" w14:paraId="000001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Спеціальні об’єкти Word (кліпати, старт-теги, гіперпосилання, технологія OLE).</w:t>
      </w:r>
    </w:p>
    <w:p w:rsidR="00000000" w:rsidDel="00000000" w:rsidP="00000000" w:rsidRDefault="00000000" w:rsidRPr="00000000" w14:paraId="000001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Рецензування документа (обробка готового реферату відповідно до вимог до оформлення рефератів).</w:t>
      </w:r>
    </w:p>
    <w:p w:rsidR="00000000" w:rsidDel="00000000" w:rsidP="00000000" w:rsidRDefault="00000000" w:rsidRPr="00000000" w14:paraId="000001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Налаштування текстового редактора MS Word.</w:t>
      </w:r>
    </w:p>
    <w:p w:rsidR="00000000" w:rsidDel="00000000" w:rsidP="00000000" w:rsidRDefault="00000000" w:rsidRPr="00000000" w14:paraId="000001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Видавничі системи (вивчення настільних видавничих систем, організації та основних способів верстки тексту).</w:t>
      </w:r>
    </w:p>
    <w:p w:rsidR="00000000" w:rsidDel="00000000" w:rsidP="00000000" w:rsidRDefault="00000000" w:rsidRPr="00000000" w14:paraId="000001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Глосарій (створення словника інформаційних термінів).</w:t>
      </w:r>
    </w:p>
    <w:p w:rsidR="00000000" w:rsidDel="00000000" w:rsidP="00000000" w:rsidRDefault="00000000" w:rsidRPr="00000000" w14:paraId="000001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Налаштування табличного редактора MS Excel.</w:t>
      </w:r>
    </w:p>
    <w:p w:rsidR="00000000" w:rsidDel="00000000" w:rsidP="00000000" w:rsidRDefault="00000000" w:rsidRPr="00000000" w14:paraId="000001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в MS Excel (використання електронних таблиць для вирішення завдань географії).</w:t>
      </w:r>
    </w:p>
    <w:p w:rsidR="00000000" w:rsidDel="00000000" w:rsidP="00000000" w:rsidRDefault="00000000" w:rsidRPr="00000000" w14:paraId="000001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банку даних.</w:t>
      </w:r>
    </w:p>
    <w:p w:rsidR="00000000" w:rsidDel="00000000" w:rsidP="00000000" w:rsidRDefault="00000000" w:rsidRPr="00000000" w14:paraId="000001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Підсумки, звідні таблиці, діаграми.</w:t>
      </w:r>
    </w:p>
    <w:p w:rsidR="00000000" w:rsidDel="00000000" w:rsidP="00000000" w:rsidRDefault="00000000" w:rsidRPr="00000000" w14:paraId="000001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Фінансові функції в MS Excel.</w:t>
      </w:r>
    </w:p>
    <w:p w:rsidR="00000000" w:rsidDel="00000000" w:rsidP="00000000" w:rsidRDefault="00000000" w:rsidRPr="00000000" w14:paraId="000001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Таблиці підстановки.</w:t>
      </w:r>
    </w:p>
    <w:p w:rsidR="00000000" w:rsidDel="00000000" w:rsidP="00000000" w:rsidRDefault="00000000" w:rsidRPr="00000000" w14:paraId="000001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в Ms Power Point (створення мультимедійної презентації на задану тему).</w:t>
      </w:r>
    </w:p>
    <w:p w:rsidR="00000000" w:rsidDel="00000000" w:rsidP="00000000" w:rsidRDefault="00000000" w:rsidRPr="00000000" w14:paraId="000001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мови SQL Синтаксис SQL. Типи даних.</w:t>
      </w:r>
    </w:p>
    <w:p w:rsidR="00000000" w:rsidDel="00000000" w:rsidP="00000000" w:rsidRDefault="00000000" w:rsidRPr="00000000" w14:paraId="000001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команд SQL. </w:t>
      </w:r>
    </w:p>
    <w:p w:rsidR="00000000" w:rsidDel="00000000" w:rsidP="00000000" w:rsidRDefault="00000000" w:rsidRPr="00000000" w14:paraId="000001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функції SQL. </w:t>
      </w:r>
    </w:p>
    <w:p w:rsidR="00000000" w:rsidDel="00000000" w:rsidP="00000000" w:rsidRDefault="00000000" w:rsidRPr="00000000" w14:paraId="000001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Речення SQL їх формат. Основні оператори.</w:t>
      </w:r>
    </w:p>
    <w:p w:rsidR="00000000" w:rsidDel="00000000" w:rsidP="00000000" w:rsidRDefault="00000000" w:rsidRPr="00000000" w14:paraId="000001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проектування БД в СУБД MS Access. </w:t>
      </w:r>
    </w:p>
    <w:p w:rsidR="00000000" w:rsidDel="00000000" w:rsidP="00000000" w:rsidRDefault="00000000" w:rsidRPr="00000000" w14:paraId="000001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Технологія створення та редагування структури таблиць БД.</w:t>
      </w:r>
    </w:p>
    <w:p w:rsidR="00000000" w:rsidDel="00000000" w:rsidP="00000000" w:rsidRDefault="00000000" w:rsidRPr="00000000" w14:paraId="000001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Апаратне забезпечення геоінформаційних систем і технологій.</w:t>
      </w:r>
    </w:p>
    <w:p w:rsidR="00000000" w:rsidDel="00000000" w:rsidP="00000000" w:rsidRDefault="00000000" w:rsidRPr="00000000" w14:paraId="000001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та структура Веб-сайту та Веб-сторінки. Поняття гіпертексту.</w:t>
      </w:r>
    </w:p>
    <w:p w:rsidR="00000000" w:rsidDel="00000000" w:rsidP="00000000" w:rsidRDefault="00000000" w:rsidRPr="00000000" w14:paraId="000001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веб-дизайну. Етапи створення Веб-сайту та Веб-сторінки.</w:t>
      </w:r>
    </w:p>
    <w:p w:rsidR="00000000" w:rsidDel="00000000" w:rsidP="00000000" w:rsidRDefault="00000000" w:rsidRPr="00000000" w14:paraId="000001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Програмні засоби створення Веб-сторінок. </w:t>
      </w:r>
    </w:p>
    <w:p w:rsidR="00000000" w:rsidDel="00000000" w:rsidP="00000000" w:rsidRDefault="00000000" w:rsidRPr="00000000" w14:paraId="000001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засоби для автоматизації розробки Веб-сторінок. </w:t>
      </w:r>
    </w:p>
    <w:p w:rsidR="00000000" w:rsidDel="00000000" w:rsidP="00000000" w:rsidRDefault="00000000" w:rsidRPr="00000000" w14:paraId="000001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Веб-сторінки засобами візуальних редакторів HTML. </w:t>
      </w:r>
    </w:p>
    <w:p w:rsidR="00000000" w:rsidDel="00000000" w:rsidP="00000000" w:rsidRDefault="00000000" w:rsidRPr="00000000" w14:paraId="000001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шаблонів візуальних редакторів HTML.</w:t>
      </w:r>
    </w:p>
    <w:p w:rsidR="00000000" w:rsidDel="00000000" w:rsidP="00000000" w:rsidRDefault="00000000" w:rsidRPr="00000000" w14:paraId="000001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URL-адрес при створенні НТМL-документів.</w:t>
      </w:r>
    </w:p>
    <w:p w:rsidR="00000000" w:rsidDel="00000000" w:rsidP="00000000" w:rsidRDefault="00000000" w:rsidRPr="00000000" w14:paraId="000001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Тестування та публікація Веб-сайтів в Інтернет.</w:t>
      </w:r>
    </w:p>
    <w:p w:rsidR="00000000" w:rsidDel="00000000" w:rsidP="00000000" w:rsidRDefault="00000000" w:rsidRPr="00000000" w14:paraId="00000132">
      <w:pPr>
        <w:spacing w:after="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ІV. Політика оцінювання</w:t>
      </w:r>
    </w:p>
    <w:p w:rsidR="00000000" w:rsidDel="00000000" w:rsidP="00000000" w:rsidRDefault="00000000" w:rsidRPr="00000000" w14:paraId="00000134">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w:t>
      </w:r>
      <w:r w:rsidDel="00000000" w:rsidR="00000000" w:rsidRPr="00000000">
        <w:rPr>
          <w:rFonts w:ascii="Times New Roman" w:cs="Times New Roman" w:eastAsia="Times New Roman" w:hAnsi="Times New Roman"/>
          <w:color w:val="000000"/>
          <w:sz w:val="28"/>
          <w:szCs w:val="28"/>
          <w:rtl w:val="0"/>
        </w:rPr>
        <w:t xml:space="preserve">Студенти, які за певних </w:t>
      </w:r>
      <w:r w:rsidDel="00000000" w:rsidR="00000000" w:rsidRPr="00000000">
        <w:rPr>
          <w:rFonts w:ascii="Times New Roman" w:cs="Times New Roman" w:eastAsia="Times New Roman" w:hAnsi="Times New Roman"/>
          <w:sz w:val="28"/>
          <w:szCs w:val="28"/>
          <w:rtl w:val="0"/>
        </w:rPr>
        <w:t xml:space="preserve">об’єктивних причин</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(наприклад, хвороба, працевлаштування, міжнародне стажування) </w:t>
      </w:r>
      <w:r w:rsidDel="00000000" w:rsidR="00000000" w:rsidRPr="00000000">
        <w:rPr>
          <w:rFonts w:ascii="Times New Roman" w:cs="Times New Roman" w:eastAsia="Times New Roman" w:hAnsi="Times New Roman"/>
          <w:color w:val="000000"/>
          <w:sz w:val="28"/>
          <w:szCs w:val="28"/>
          <w:rtl w:val="0"/>
        </w:rPr>
        <w:t xml:space="preserve">не можуть відвідувати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Н</w:t>
      </w:r>
      <w:r w:rsidDel="00000000" w:rsidR="00000000" w:rsidRPr="00000000">
        <w:rPr>
          <w:rFonts w:ascii="Times New Roman" w:cs="Times New Roman" w:eastAsia="Times New Roman" w:hAnsi="Times New Roman"/>
          <w:sz w:val="28"/>
          <w:szCs w:val="28"/>
          <w:rtl w:val="0"/>
        </w:rPr>
        <w:t xml:space="preserve">авчання може відбуватись в он-лайн формі за погодженням із керівником курсу.</w:t>
      </w:r>
    </w:p>
    <w:p w:rsidR="00000000" w:rsidDel="00000000" w:rsidP="00000000" w:rsidRDefault="00000000" w:rsidRPr="00000000" w14:paraId="00000135">
      <w:pPr>
        <w:spacing w:after="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000000" w:rsidDel="00000000" w:rsidP="00000000" w:rsidRDefault="00000000" w:rsidRPr="00000000" w14:paraId="00000136">
      <w:pPr>
        <w:spacing w:after="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000000" w:rsidDel="00000000" w:rsidP="00000000" w:rsidRDefault="00000000" w:rsidRPr="00000000" w14:paraId="00000137">
      <w:pPr>
        <w:spacing w:after="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Висока академічна культура та європейські стандарти якості освіти, вимагають від дослідників відповідального ставлення до вибору джерел. Посилання на такі ресурси, як бази даних рефератів та письмових робіт (Studopedia.org та подібні) є неприпустимим.</w:t>
      </w:r>
    </w:p>
    <w:p w:rsidR="00000000" w:rsidDel="00000000" w:rsidP="00000000" w:rsidRDefault="00000000" w:rsidRPr="00000000" w14:paraId="00000138">
      <w:pPr>
        <w:spacing w:after="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мобільних телефонів, планшетів та інших гаджетів під час занять дозволяється виключно у навчальних цілях (для уточнення певних даних, перевірки чинності нормативно-правового акту, пошуку відповідної правової норми, отримання довідкової інформації тощо). Будь ласка, не забувайте активувати режим «без звуку» до початку заняття. </w:t>
      </w:r>
    </w:p>
    <w:p w:rsidR="00000000" w:rsidDel="00000000" w:rsidP="00000000" w:rsidRDefault="00000000" w:rsidRPr="00000000" w14:paraId="00000139">
      <w:pPr>
        <w:spacing w:after="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виконання заходів контролю (контрольних робіт, екзамену)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13A">
      <w:pPr>
        <w:spacing w:after="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Перескладання модулів відбувається за наявності поважних причин (наприклад, лікарняний). </w:t>
      </w:r>
    </w:p>
    <w:p w:rsidR="00000000" w:rsidDel="00000000" w:rsidP="00000000" w:rsidRDefault="00000000" w:rsidRPr="00000000" w14:paraId="0000013B">
      <w:pPr>
        <w:spacing w:after="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Підсумковий контроль</w:t>
      </w:r>
    </w:p>
    <w:p w:rsidR="00000000" w:rsidDel="00000000" w:rsidP="00000000" w:rsidRDefault="00000000" w:rsidRPr="00000000" w14:paraId="0000013D">
      <w:pPr>
        <w:tabs>
          <w:tab w:val="left" w:pos="900"/>
        </w:tabs>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контролю – екзамен. Екзамен здається студентами в Центрі інноваційних технологій та комп'ютерного тестування Волинського національного університету імені Лесі Українки у формі тестування за системою OpenTEST 2.3.0. Бази тестових завдань знаходяться у вільному доступі за адресою: http://cit.eenu.edu.ua/wp-content/uploads/2017/11/TEST_VR-17-004.pdf. </w:t>
      </w:r>
    </w:p>
    <w:p w:rsidR="00000000" w:rsidDel="00000000" w:rsidP="00000000" w:rsidRDefault="00000000" w:rsidRPr="00000000" w14:paraId="0000013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VІ. Шкала оцінювання</w:t>
      </w:r>
    </w:p>
    <w:tbl>
      <w:tblPr>
        <w:tblStyle w:val="Table4"/>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07"/>
        <w:gridCol w:w="3064"/>
        <w:tblGridChange w:id="0">
          <w:tblGrid>
            <w:gridCol w:w="6507"/>
            <w:gridCol w:w="3064"/>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 балах за всі види навчальної діяльності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 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добре</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Добре</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67 -74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Задовільно</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Достатньо</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Незадовільно</w:t>
            </w:r>
          </w:p>
        </w:tc>
      </w:tr>
    </w:tbl>
    <w:p w:rsidR="00000000" w:rsidDel="00000000" w:rsidP="00000000" w:rsidRDefault="00000000" w:rsidRPr="00000000" w14:paraId="0000014E">
      <w:pPr>
        <w:spacing w:after="0" w:lineRule="auto"/>
        <w:ind w:firstLine="851"/>
        <w:jc w:val="both"/>
        <w:rPr>
          <w:rFonts w:ascii="Arial" w:cs="Arial" w:eastAsia="Arial" w:hAnsi="Arial"/>
          <w:sz w:val="25"/>
          <w:szCs w:val="25"/>
        </w:rPr>
      </w:pPr>
      <w:r w:rsidDel="00000000" w:rsidR="00000000" w:rsidRPr="00000000">
        <w:rPr>
          <w:rtl w:val="0"/>
        </w:rPr>
      </w:r>
    </w:p>
    <w:p w:rsidR="00000000" w:rsidDel="00000000" w:rsidP="00000000" w:rsidRDefault="00000000" w:rsidRPr="00000000" w14:paraId="0000014F">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VІІ. Рекомендована література </w:t>
      </w:r>
    </w:p>
    <w:p w:rsidR="00000000" w:rsidDel="00000000" w:rsidP="00000000" w:rsidRDefault="00000000" w:rsidRPr="00000000" w14:paraId="00000150">
      <w:pPr>
        <w:spacing w:after="120" w:befor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Основна література</w:t>
      </w:r>
    </w:p>
    <w:p w:rsidR="00000000" w:rsidDel="00000000" w:rsidP="00000000" w:rsidRDefault="00000000" w:rsidRPr="00000000" w14:paraId="0000015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Антонюк Б. П. Методичні рекомендації для лабораторних робіт з курсу «Інформатика з основами геоінформатики» для студентів спеціальності «Географія» / Б. П. Антонюк, І. С. Світницька – Луцьк: ПП Іванюк, 2015.– 48 с.</w:t>
      </w:r>
    </w:p>
    <w:p w:rsidR="00000000" w:rsidDel="00000000" w:rsidP="00000000" w:rsidRDefault="00000000" w:rsidRPr="00000000" w14:paraId="0000015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Головін М. Б. Аспекти автоматизації вивчення курсу "Архітектура ЕОМ" / М. Б. Головін, Б. П. Антонюк // Науковий журнал "Комп'ютерно-інтегровані технології: освіта, наука, виробництво". – 2016. – Випуск № 22. – С. 84-88.</w:t>
      </w:r>
    </w:p>
    <w:p w:rsidR="00000000" w:rsidDel="00000000" w:rsidP="00000000" w:rsidRDefault="00000000" w:rsidRPr="00000000" w14:paraId="0000015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Собчук О. М. Особливості вдосконалення технологій опрацювання та аналізу числових даних в середовищі Microsoft Excel в системі підвищення кваліфікації вчителів [Текст] / О. М. Собчук, Б. П. Антонюк // Матеріали Всеукраїнської науково-практичної інтернет-конференції «Вітчизняна наука на зламі епох: проблеми та перспективи розвитку»: Зб. наук. праць. ‒ Переяслав, 2020. ‒ Вип. 59. ‒ С. 98-100.</w:t>
      </w:r>
    </w:p>
    <w:p w:rsidR="00000000" w:rsidDel="00000000" w:rsidP="00000000" w:rsidRDefault="00000000" w:rsidRPr="00000000" w14:paraId="0000015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Анісімов А. В. Інформаційні системи та бази даних: Навчальний посібник для студентів факультету комп’ютерних наук та кібернетики. / Анісімов А.В., Кулябко П. П. − Київ. –2017. –110 с.</w:t>
          </w:r>
        </w:sdtContent>
      </w:sdt>
    </w:p>
    <w:p w:rsidR="00000000" w:rsidDel="00000000" w:rsidP="00000000" w:rsidRDefault="00000000" w:rsidRPr="00000000" w14:paraId="0000015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Антоненко В. М. Сучасні інформаційні системи і технології: управління знаннями : навч. посібник / В. М. Антоненко, С. Д. Мамченко, Ю. В. Рогушина. –Ірпінь: Нац. університет ДПС України, 2016. –212 с</w:t>
      </w:r>
    </w:p>
    <w:p w:rsidR="00000000" w:rsidDel="00000000" w:rsidP="00000000" w:rsidRDefault="00000000" w:rsidRPr="00000000" w14:paraId="0000015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Глушак О. М., Мазур Н. П., Огнівчук Л. М. Інформаційні технології навчання. Лабораторний практикум: навч. посіб. для студ. неінформатичн. спец. ВНЗ. –К.: Київ. ун-т ім. Б. Грінченка, 2012. –246 с.</w:t>
      </w:r>
    </w:p>
    <w:p w:rsidR="00000000" w:rsidDel="00000000" w:rsidP="00000000" w:rsidRDefault="00000000" w:rsidRPr="00000000" w14:paraId="0000015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Информатика. Информационные системы. Информационные технологии. Тестирование. Подготовка к Интернет-экзамену [Текст] : учебное пособие / Г. Н. Хубаев, С. М. Патрушина, Н. Г. Савельева, Е. Г. Веретенникова; под ред. Г. Н. Хубаева. - 3-е изд., доп. и перераб. - Ростов н/Д : МарТ, 2011. - 368 с. - (Библиотека студента).</w:t>
      </w:r>
    </w:p>
    <w:p w:rsidR="00000000" w:rsidDel="00000000" w:rsidP="00000000" w:rsidRDefault="00000000" w:rsidRPr="00000000" w14:paraId="0000015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Іванов В.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Основи інформатики та обчислювальної техніки : підручник / В. Г. Іванов, В. В. Карасюк, М. В Гвозденко. – Х. : Право, 2012. – 312 с.</w:t>
      </w:r>
    </w:p>
    <w:p w:rsidR="00000000" w:rsidDel="00000000" w:rsidP="00000000" w:rsidRDefault="00000000" w:rsidRPr="00000000" w14:paraId="0000015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Інформатика. Комп'ютерна техніка. Комп'ютерні технології [Текст] : підручник для студ. вищ. навч. закл. : затв. МОНУ / В. А. Баженов, П. С. Венгерський, В. С. Гарвона [та ін.]. - 3-тє вид. - К.: Каравела, 2011. - 592 с.</w:t>
      </w:r>
    </w:p>
    <w:p w:rsidR="00000000" w:rsidDel="00000000" w:rsidP="00000000" w:rsidRDefault="00000000" w:rsidRPr="00000000" w14:paraId="0000015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Інформаційні технології та технічні засоби навчання: навч. посіб. для студ. ВНЗ / О.П.Буйницька; Київський ун-т імені Бориса Грінченка. – К. : Центр учб. л-ри, 2018. – 240 с.</w:t>
      </w:r>
    </w:p>
    <w:p w:rsidR="00000000" w:rsidDel="00000000" w:rsidP="00000000" w:rsidRDefault="00000000" w:rsidRPr="00000000" w14:paraId="0000015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Карімов І.К. Інформатика та програмування: Навч. посібник/ І. К. Карімов, О. І. Литвин, С. А. Нужна та інш.– Дніпродзержинськ:ДДТУ, 2014.-387 с.</w:t>
      </w:r>
    </w:p>
    <w:p w:rsidR="00000000" w:rsidDel="00000000" w:rsidP="00000000" w:rsidRDefault="00000000" w:rsidRPr="00000000" w14:paraId="0000015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Козловський, А. В. Комп'ютерна техніка та інформаційні технології [Текст] : навчальний посібник для студ. вищ. навч. закладів: рек. МОНУ/ А. В. Козловський, Ю. М. Паночишин, Б. В. Погріщук. - 2-ге вид., стереотип. - К.: Знання, 2012. - 463 с.</w:t>
      </w:r>
    </w:p>
    <w:p w:rsidR="00000000" w:rsidDel="00000000" w:rsidP="00000000" w:rsidRDefault="00000000" w:rsidRPr="00000000" w14:paraId="0000015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Косинський, В. І. Сучасні інформаційні технології [Текст] : навчальний посібник : рек. МОНУ / В. І. Косинський, О. Ф. Швець. - 2-ге вид., випр. - К.: Знання, 2012. - 319 с.</w:t>
      </w:r>
    </w:p>
    <w:p w:rsidR="00000000" w:rsidDel="00000000" w:rsidP="00000000" w:rsidRDefault="00000000" w:rsidRPr="00000000" w14:paraId="0000015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Морзе Н.В. Інформаційні системи. Навч. посібн. /за наук. ред. Н. В. Морзе; Морзе Н.В., Піх О.З. –Івано-Франківськ, «ЛілеяНВ», –2015. –384 с.</w:t>
      </w:r>
    </w:p>
    <w:p w:rsidR="00000000" w:rsidDel="00000000" w:rsidP="00000000" w:rsidRDefault="00000000" w:rsidRPr="00000000" w14:paraId="0000015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Носенко Т.І. Інформаційні технології навчання: навчальний посібник. –К.: Київ. ун-т ім. Бориса Грінченка, 2011. –184 с.</w:t>
      </w:r>
    </w:p>
    <w:p w:rsidR="00000000" w:rsidDel="00000000" w:rsidP="00000000" w:rsidRDefault="00000000" w:rsidRPr="00000000" w14:paraId="0000016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Основи Інтернет-технологій : навч. посіб. / під ред. О. В. Карпухіна. – Х. : Компанія СМІТ, 2010. – 394 с</w:t>
      </w:r>
    </w:p>
    <w:p w:rsidR="00000000" w:rsidDel="00000000" w:rsidP="00000000" w:rsidRDefault="00000000" w:rsidRPr="00000000" w14:paraId="0000016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Павлиш В. А. Основи інформаційних технологій і систем: Навчальний посібник. / Павлиш В. А., Гліненко Л. К. -Львів: Видавництво Львівської політехніки, 2013. − 500 с.</w:t>
          </w:r>
        </w:sdtContent>
      </w:sdt>
    </w:p>
    <w:p w:rsidR="00000000" w:rsidDel="00000000" w:rsidP="00000000" w:rsidRDefault="00000000" w:rsidRPr="00000000" w14:paraId="0000016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Пасічник В. В. Глобальні  інформаційні  системи  та  технології  (моделі  ефективного  аналізу, опрацювання та захисту даних) / В.В. Пасічник, П.І. Жежнич, Р.Б. Кравець та ін. –Львів : Вид-во Національного університету «Львівська політехніка», 2006.-350 с.</w:t>
      </w:r>
    </w:p>
    <w:p w:rsidR="00000000" w:rsidDel="00000000" w:rsidP="00000000" w:rsidRDefault="00000000" w:rsidRPr="00000000" w14:paraId="0000016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Соколов В. Ю. Iнформацiйнi системи i технологiї : Навч. посiб. / Соколов В. Ю. − К. : ДУIКТ, 2010. − 138 с.</w:t>
          </w:r>
        </w:sdtContent>
      </w:sdt>
    </w:p>
    <w:p w:rsidR="00000000" w:rsidDel="00000000" w:rsidP="00000000" w:rsidRDefault="00000000" w:rsidRPr="00000000" w14:paraId="0000016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Федотова Е.Л. Информационные технологии и системы: учеб. пособие / Е.Л. Федотова. –М.: ИД “ФОРУМ”: ИНФРА-М, 2014. –352 с.</w:t>
      </w:r>
    </w:p>
    <w:p w:rsidR="00000000" w:rsidDel="00000000" w:rsidP="00000000" w:rsidRDefault="00000000" w:rsidRPr="00000000" w14:paraId="0000016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Шило С. Г. Інформаційні системи та технології : навчальний посібник / С. Г. Шило, Г. В. Щербак, К. В. Огурцова. –Х. : Вид. ХНЕУ, 2013. –220с.</w:t>
      </w:r>
    </w:p>
    <w:p w:rsidR="00000000" w:rsidDel="00000000" w:rsidP="00000000" w:rsidRDefault="00000000" w:rsidRPr="00000000" w14:paraId="00000166">
      <w:pPr>
        <w:spacing w:after="120" w:befor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Додаткова література</w:t>
      </w:r>
    </w:p>
    <w:p w:rsidR="00000000" w:rsidDel="00000000" w:rsidP="00000000" w:rsidRDefault="00000000" w:rsidRPr="00000000" w14:paraId="0000016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Горбань, О. М. Системний аналіз та проектування комп`ютерних інформаційних систем [Текст] : навчальний посібник / О. М. Горбань. – Запоріжжя : Класичний приватний у-тет, 2012. – 292 с.</w:t>
      </w:r>
    </w:p>
    <w:p w:rsidR="00000000" w:rsidDel="00000000" w:rsidP="00000000" w:rsidRDefault="00000000" w:rsidRPr="00000000" w14:paraId="0000016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Інформаційні системи в економіці : навч. посібник / Пономаренко В. С., Золотарьова І. О., Бутова Р. К. та ін. –Х. : Вид. ХНЕУ, 2011. –176с.</w:t>
      </w:r>
    </w:p>
    <w:p w:rsidR="00000000" w:rsidDel="00000000" w:rsidP="00000000" w:rsidRDefault="00000000" w:rsidRPr="00000000" w14:paraId="0000016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Карімов І. К.  Інформаційно-обчислювальні  системи  в  економіці: Навчпосібник-2-ге вид., перероб. і доп. -Дніпродзержинськ:ДДТУ, 2013.-279 с. </w:t>
      </w:r>
    </w:p>
    <w:p w:rsidR="00000000" w:rsidDel="00000000" w:rsidP="00000000" w:rsidRDefault="00000000" w:rsidRPr="00000000" w14:paraId="0000016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Табунщик Г. В. Проектування, моделювання та аналіз інформаційних систем: Навчальний посібник / Г.В. Табунщик, Р.К. Кудерметов, А. В. Притула. –Запоріжжя: ЗНТУ, 2011. –292 с.</w:t>
      </w:r>
    </w:p>
    <w:p w:rsidR="00000000" w:rsidDel="00000000" w:rsidP="00000000" w:rsidRDefault="00000000" w:rsidRPr="00000000" w14:paraId="0000016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Фабричев В. А., Боровик В. М.. Інформаційні системи і технології підприємства: навч. посібник. −К. : НАУ, 2008. –100c.</w:t>
          </w:r>
        </w:sdtContent>
      </w:sdt>
    </w:p>
    <w:p w:rsidR="00000000" w:rsidDel="00000000" w:rsidP="00000000" w:rsidRDefault="00000000" w:rsidRPr="00000000" w14:paraId="0000016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Даніл'ян В. О. Інформаційне суспільство та перспективи його розвитку в Україні (соціально-філософський аналіз) / В. О. Даніл'ян. – Х. : Право, 2008. – 184 с.</w:t>
      </w:r>
    </w:p>
    <w:p w:rsidR="00000000" w:rsidDel="00000000" w:rsidP="00000000" w:rsidRDefault="00000000" w:rsidRPr="00000000" w14:paraId="0000016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00"/>
        </w:tabs>
        <w:spacing w:after="0" w:before="0" w:line="36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Інформаційна система управління якістю підготовки фахівців у вищій медичній освіті: монографія / В. П. Марценюк, П. Р. Сельський ; ДВНЗ "Тернопільський держ. мед. ун-т ім. І. Я. Горбачевського МОЗ  України". – Тернопіль :  ТДМУ  :  Укрмедкнига,  2015. – 311 с.</w:t>
      </w:r>
    </w:p>
    <w:p w:rsidR="00000000" w:rsidDel="00000000" w:rsidP="00000000" w:rsidRDefault="00000000" w:rsidRPr="00000000" w14:paraId="0000016E">
      <w:pPr>
        <w:tabs>
          <w:tab w:val="left" w:pos="90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tabs>
          <w:tab w:val="left" w:pos="90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Rule="auto"/>
        <w:jc w:val="center"/>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1."/>
      <w:lvlJc w:val="left"/>
      <w:pPr>
        <w:ind w:left="1211" w:hanging="360"/>
      </w:pPr>
      <w:rPr>
        <w:rFonts w:ascii="Times New Roman" w:cs="Times New Roman" w:eastAsia="Times New Roman" w:hAnsi="Times New Roman"/>
        <w:sz w:val="28"/>
        <w:szCs w:val="28"/>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4">
    <w:lvl w:ilvl="0">
      <w:start w:val="3"/>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A00F10"/>
    <w:pPr>
      <w:spacing w:after="200" w:line="276" w:lineRule="auto"/>
    </w:pPr>
    <w:rPr>
      <w:sz w:val="22"/>
      <w:szCs w:val="22"/>
      <w:lang w:eastAsia="en-US"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uiPriority w:val="99"/>
    <w:unhideWhenUsed w:val="1"/>
    <w:rsid w:val="002E31F0"/>
    <w:rPr>
      <w:color w:val="0563c1"/>
      <w:u w:val="single"/>
    </w:rPr>
  </w:style>
  <w:style w:type="character" w:styleId="a4">
    <w:name w:val="Unresolved Mention"/>
    <w:uiPriority w:val="99"/>
    <w:semiHidden w:val="1"/>
    <w:unhideWhenUsed w:val="1"/>
    <w:rsid w:val="002E31F0"/>
    <w:rPr>
      <w:color w:val="605e5c"/>
      <w:shd w:color="auto" w:fill="e1dfdd" w:val="clear"/>
    </w:rPr>
  </w:style>
  <w:style w:type="paragraph" w:styleId="a5">
    <w:name w:val="List Paragraph"/>
    <w:basedOn w:val="a"/>
    <w:uiPriority w:val="34"/>
    <w:qFormat w:val="1"/>
    <w:rsid w:val="00DA0379"/>
    <w:pPr>
      <w:ind w:left="720"/>
      <w:contextualSpacing w:val="1"/>
    </w:pPr>
  </w:style>
  <w:style w:type="paragraph" w:styleId="Default" w:customStyle="1">
    <w:name w:val="Default"/>
    <w:rsid w:val="002D4859"/>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59"/>
    <w:rsid w:val="007A03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Body Text Indent"/>
    <w:basedOn w:val="a"/>
    <w:link w:val="a8"/>
    <w:rsid w:val="00E212CB"/>
    <w:pPr>
      <w:spacing w:after="120" w:line="240" w:lineRule="auto"/>
      <w:ind w:left="283"/>
    </w:pPr>
    <w:rPr>
      <w:rFonts w:ascii="Times New Roman" w:eastAsia="Times New Roman" w:hAnsi="Times New Roman"/>
      <w:sz w:val="24"/>
      <w:szCs w:val="24"/>
      <w:lang w:eastAsia="uk-UA" w:val="uk-UA"/>
    </w:rPr>
  </w:style>
  <w:style w:type="character" w:styleId="a8" w:customStyle="1">
    <w:name w:val="Основний текст з відступом Знак"/>
    <w:link w:val="a7"/>
    <w:rsid w:val="00E212CB"/>
    <w:rPr>
      <w:rFonts w:ascii="Times New Roman" w:cs="Times New Roman" w:eastAsia="Times New Roman" w:hAnsi="Times New Roman"/>
      <w:sz w:val="24"/>
      <w:szCs w:val="24"/>
      <w:lang w:eastAsia="uk-UA"/>
    </w:rPr>
  </w:style>
  <w:style w:type="character" w:styleId="go" w:customStyle="1">
    <w:name w:val="go"/>
    <w:rsid w:val="00A53736"/>
  </w:style>
  <w:style w:type="character" w:styleId="a9">
    <w:name w:val="Strong"/>
    <w:uiPriority w:val="22"/>
    <w:qFormat w:val="1"/>
    <w:rsid w:val="00DA6213"/>
    <w:rPr>
      <w:b w:val="1"/>
      <w:bCs w:val="1"/>
    </w:rPr>
  </w:style>
  <w:style w:type="paragraph" w:styleId="aa">
    <w:name w:val="Normal (Web)"/>
    <w:basedOn w:val="a"/>
    <w:uiPriority w:val="99"/>
    <w:semiHidden w:val="1"/>
    <w:unhideWhenUsed w:val="1"/>
    <w:rsid w:val="00DA6213"/>
    <w:pPr>
      <w:spacing w:after="100" w:afterAutospacing="1" w:before="100" w:beforeAutospacing="1" w:line="240" w:lineRule="auto"/>
    </w:pPr>
    <w:rPr>
      <w:rFonts w:ascii="Times New Roman" w:eastAsia="Times New Roman" w:hAnsi="Times New Roman"/>
      <w:sz w:val="24"/>
      <w:szCs w:val="24"/>
      <w:lang w:eastAsia="uk-UA" w:val="uk-U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38ZiZyVO9khjEXDxOeBo9025AA==">AMUW2mXrCI6MA9X+k/AU2W+g2vJC12gUh6syRybHhH6hAdBovZ5UL7Bg7WgpuJs3kLRjSOM/H44r91j4LSSISELfxCfK+VoCpyk77Sdz2yov/cQIGnYBLA3L5Da7aR+zmXBavZ919Y0q2xvJ7qzUyAMzUNgrJ1AhT7GXU9mrDA90yJzR1cmdnPeWUDa2UeKossLi/oQCWi0B1za6QY8f59fjsb4QhH7SfSBBTiXmi++sV1+QQT22TdvcyHFHhEoZii+Nq509lplZG/J8MFn9FosSB89hLV4cG/0Euj904KbwagyKncYziFt7QYepdV9HRMQFe5TTskGru3Ui59FGQuh1sbc9iYUd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2021-02-25T17:00:00Z</dcterms:created>
  <dc:creator>bodya</dc:creator>
</cp:coreProperties>
</file>